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00" w:rsidRDefault="00365570" w:rsidP="007B7B00">
      <w:pPr>
        <w:pStyle w:val="a3"/>
        <w:jc w:val="center"/>
      </w:pPr>
      <w:bookmarkStart w:id="0" w:name="_GoBack"/>
      <w:r>
        <w:rPr>
          <w:rStyle w:val="a4"/>
        </w:rPr>
        <w:t>П</w:t>
      </w:r>
      <w:r w:rsidR="007B7B00">
        <w:rPr>
          <w:rStyle w:val="a4"/>
        </w:rPr>
        <w:t>риказ Министерства здравоохранения РФ от 13 марта 2019 г. № 124н "Об утверждении порядка проведения профилактического медицинского осмотра и диспансеризации определенных групп взрослого населения</w:t>
      </w:r>
      <w:bookmarkEnd w:id="0"/>
      <w:r w:rsidR="007B7B00">
        <w:rPr>
          <w:rStyle w:val="a4"/>
        </w:rPr>
        <w:t>"</w:t>
      </w:r>
    </w:p>
    <w:p w:rsidR="007B7B00" w:rsidRDefault="007B7B00" w:rsidP="007B7B00">
      <w:pPr>
        <w:pStyle w:val="a3"/>
      </w:pPr>
      <w:r>
        <w:t>26 апреля 2019</w:t>
      </w:r>
    </w:p>
    <w:p w:rsidR="007B7B00" w:rsidRDefault="007B7B00" w:rsidP="007B7B00">
      <w:pPr>
        <w:pStyle w:val="a3"/>
      </w:pPr>
      <w:r>
        <w:rPr>
          <w:rStyle w:val="a4"/>
        </w:rPr>
        <w:t>I Диспансеризация проводится:</w:t>
      </w:r>
    </w:p>
    <w:p w:rsidR="007B7B00" w:rsidRDefault="007B7B00" w:rsidP="007B7B00">
      <w:pPr>
        <w:pStyle w:val="a3"/>
      </w:pPr>
      <w:r>
        <w:t>1)     1 раз в три года в возрасте от 18 до 39 лет включительно;</w:t>
      </w:r>
    </w:p>
    <w:p w:rsidR="007B7B00" w:rsidRDefault="007B7B00" w:rsidP="007B7B00">
      <w:pPr>
        <w:pStyle w:val="a3"/>
      </w:pPr>
      <w:r>
        <w:t>2)     Ежегодно в возрасте 40 лет и старше, а также в отношении отдельных категорий граждан, включая:</w:t>
      </w:r>
    </w:p>
    <w:p w:rsidR="007B7B00" w:rsidRDefault="007B7B00" w:rsidP="007B7B00">
      <w:pPr>
        <w:pStyle w:val="a3"/>
      </w:pPr>
      <w:r>
        <w:t>3)    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7B7B00" w:rsidRDefault="007B7B00" w:rsidP="007B7B00">
      <w:pPr>
        <w:pStyle w:val="a3"/>
      </w:pPr>
      <w:r>
        <w:t>4)    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7B7B00" w:rsidRDefault="007B7B00" w:rsidP="007B7B00">
      <w:pPr>
        <w:pStyle w:val="a3"/>
      </w:pPr>
      <w:r>
        <w:t>5)    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7B7B00" w:rsidRDefault="007B7B00" w:rsidP="007B7B00">
      <w:pPr>
        <w:pStyle w:val="a3"/>
      </w:pPr>
      <w:r>
        <w:t>6)    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7B7B00" w:rsidRDefault="007B7B00" w:rsidP="007B7B00">
      <w:pPr>
        <w:pStyle w:val="a3"/>
      </w:pPr>
      <w:r>
        <w:rPr>
          <w:rStyle w:val="a4"/>
        </w:rPr>
        <w:t>II Профилактический медицинский осмотр включает в себя:</w:t>
      </w:r>
    </w:p>
    <w:p w:rsidR="007B7B00" w:rsidRDefault="007B7B00" w:rsidP="007B7B00">
      <w:pPr>
        <w:pStyle w:val="a3"/>
      </w:pPr>
      <w:r>
        <w:t>1)     Анкетирование граждан в возрасте 18 лет и старше 1 раз в год в целях:</w:t>
      </w:r>
      <w:r>
        <w:br/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7B7B00" w:rsidRDefault="007B7B00" w:rsidP="007B7B00">
      <w:pPr>
        <w:pStyle w:val="a3"/>
      </w:pPr>
      <w:r>
        <w:t>2)    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7B7B00" w:rsidRDefault="007B7B00" w:rsidP="007B7B00">
      <w:pPr>
        <w:pStyle w:val="a3"/>
      </w:pPr>
      <w:r>
        <w:lastRenderedPageBreak/>
        <w:t>3)     Измерение артериального давления на периферических артериях для граждан в возрасте 18 лет и старше 1 раз в год;</w:t>
      </w:r>
    </w:p>
    <w:p w:rsidR="007B7B00" w:rsidRDefault="007B7B00" w:rsidP="007B7B00">
      <w:pPr>
        <w:pStyle w:val="a3"/>
      </w:pPr>
      <w:r>
        <w:t>4)    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7B7B00" w:rsidRDefault="007B7B00" w:rsidP="007B7B00">
      <w:pPr>
        <w:pStyle w:val="a3"/>
      </w:pPr>
      <w:r>
        <w:t>5)    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7B7B00" w:rsidRDefault="007B7B00" w:rsidP="007B7B00">
      <w:pPr>
        <w:pStyle w:val="a3"/>
      </w:pPr>
      <w:r>
        <w:t>6)     Определение относительного сердечно-сосудистого риска у граждан в возрасте от 18 до 39 лет включительно 1 раз в год;</w:t>
      </w:r>
    </w:p>
    <w:p w:rsidR="007B7B00" w:rsidRDefault="007B7B00" w:rsidP="007B7B00">
      <w:pPr>
        <w:pStyle w:val="a3"/>
      </w:pPr>
      <w:r>
        <w:t xml:space="preserve">7)     Определение абсолютного сердечно-сосудистого </w:t>
      </w:r>
      <w:proofErr w:type="spellStart"/>
      <w:r>
        <w:t>рискау</w:t>
      </w:r>
      <w:proofErr w:type="spellEnd"/>
      <w:r>
        <w:t xml:space="preserve"> граждан в возрасте от 40 до 64 лет включительно 1 раз в год;</w:t>
      </w:r>
    </w:p>
    <w:p w:rsidR="007B7B00" w:rsidRDefault="007B7B00" w:rsidP="007B7B00">
      <w:pPr>
        <w:pStyle w:val="a3"/>
      </w:pPr>
      <w:r>
        <w:t>8)     Флюорографию легких или рентгенографию легких для граждан в возрасте 18 лет и старше 1 раз в 2 года;</w:t>
      </w:r>
    </w:p>
    <w:p w:rsidR="007B7B00" w:rsidRDefault="007B7B00" w:rsidP="007B7B00">
      <w:pPr>
        <w:pStyle w:val="a3"/>
      </w:pPr>
      <w:r>
        <w:t>9)    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7B7B00" w:rsidRDefault="007B7B00" w:rsidP="007B7B00">
      <w:pPr>
        <w:pStyle w:val="a3"/>
      </w:pPr>
      <w:r>
        <w:t>10)  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7B7B00" w:rsidRDefault="007B7B00" w:rsidP="007B7B00">
      <w:pPr>
        <w:pStyle w:val="a3"/>
      </w:pPr>
      <w:r>
        <w:t>11)  Осмотр фельдшером (акушеркой) или врачом акушером-гинекологом женщин в возрасте от 18 до 39 лет 1 раз в год;</w:t>
      </w:r>
    </w:p>
    <w:p w:rsidR="007B7B00" w:rsidRDefault="007B7B00" w:rsidP="007B7B00">
      <w:pPr>
        <w:pStyle w:val="a3"/>
      </w:pPr>
      <w:r>
        <w:t>12)  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7B7B00" w:rsidRDefault="007B7B00" w:rsidP="007B7B00">
      <w:pPr>
        <w:pStyle w:val="a3"/>
      </w:pPr>
      <w:r>
        <w:rPr>
          <w:rStyle w:val="a4"/>
        </w:rPr>
        <w:t>III Диспансеризация проводится в два этапа</w:t>
      </w:r>
    </w:p>
    <w:p w:rsidR="007B7B00" w:rsidRDefault="007B7B00" w:rsidP="007B7B00">
      <w:pPr>
        <w:pStyle w:val="a3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7B7B00" w:rsidRDefault="007B7B00" w:rsidP="007B7B00">
      <w:pPr>
        <w:pStyle w:val="a3"/>
      </w:pPr>
      <w:r>
        <w:t>1)     для граждан в возрасте от 18 до 39 лет включительно 1 раз в 3 года:</w:t>
      </w:r>
    </w:p>
    <w:p w:rsidR="007B7B00" w:rsidRDefault="007B7B00" w:rsidP="007B7B00">
      <w:pPr>
        <w:pStyle w:val="a3"/>
      </w:pPr>
      <w:r>
        <w:t>1.1)          проведение профилактического медицинского осмотра в объеме, указанном в </w:t>
      </w:r>
      <w:hyperlink r:id="rId4" w:anchor="1161" w:history="1">
        <w:r>
          <w:rPr>
            <w:rStyle w:val="a5"/>
          </w:rPr>
          <w:t>подпунктах 1-11 пункта 16</w:t>
        </w:r>
      </w:hyperlink>
      <w:r>
        <w:t> настоящего порядка;</w:t>
      </w:r>
    </w:p>
    <w:p w:rsidR="007B7B00" w:rsidRDefault="007B7B00" w:rsidP="007B7B00">
      <w:pPr>
        <w:pStyle w:val="a3"/>
      </w:pPr>
      <w:r>
        <w:t>1.2)          проведение мероприятий скрининга, направленного на раннее выявление онкологических заболеваний, согласно </w:t>
      </w:r>
      <w:hyperlink r:id="rId5" w:anchor="12000" w:history="1">
        <w:r>
          <w:rPr>
            <w:rStyle w:val="a5"/>
          </w:rPr>
          <w:t>приложению № 2</w:t>
        </w:r>
      </w:hyperlink>
      <w:r>
        <w:t> к настоящему порядку;</w:t>
      </w:r>
    </w:p>
    <w:p w:rsidR="007B7B00" w:rsidRDefault="007B7B00" w:rsidP="007B7B00">
      <w:pPr>
        <w:pStyle w:val="a3"/>
      </w:pPr>
      <w:r>
        <w:lastRenderedPageBreak/>
        <w:t>1.3)         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7B7B00" w:rsidRDefault="007B7B00" w:rsidP="007B7B00">
      <w:pPr>
        <w:pStyle w:val="a3"/>
      </w:pPr>
      <w:r>
        <w:t>1.4)         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7B7B00" w:rsidRDefault="007B7B00" w:rsidP="007B7B00">
      <w:pPr>
        <w:pStyle w:val="a3"/>
      </w:pPr>
      <w:r>
        <w:t>2)    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7B7B00" w:rsidRDefault="007B7B00" w:rsidP="007B7B00">
      <w:pPr>
        <w:pStyle w:val="a3"/>
      </w:pPr>
      <w:r>
        <w:t>1.1)          проведение профилактического медицинского осмотра в объеме, указанном в подпунктах 1-10 пункта 16 настоящего порядка;</w:t>
      </w:r>
    </w:p>
    <w:p w:rsidR="007B7B00" w:rsidRDefault="007B7B00" w:rsidP="007B7B00">
      <w:pPr>
        <w:pStyle w:val="a3"/>
      </w:pPr>
      <w:r>
        <w:t>1.2)          проведение мероприятий скрининга, направленного на раннее выявление онкологических заболеваний, согласно приложению № 2 к настоящему порядку;</w:t>
      </w:r>
    </w:p>
    <w:p w:rsidR="007B7B00" w:rsidRDefault="007B7B00" w:rsidP="007B7B00">
      <w:pPr>
        <w:pStyle w:val="a3"/>
      </w:pPr>
      <w:r>
        <w:t>1.3)          общий анализ крови (гемоглобин, лейкоциты, СОЭ);</w:t>
      </w:r>
    </w:p>
    <w:p w:rsidR="007B7B00" w:rsidRDefault="007B7B00" w:rsidP="007B7B00">
      <w:pPr>
        <w:pStyle w:val="a3"/>
      </w:pPr>
      <w:r>
        <w:t>1.4)         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7B7B00" w:rsidRDefault="007B7B00" w:rsidP="007B7B00">
      <w:pPr>
        <w:pStyle w:val="a3"/>
      </w:pPr>
      <w:r>
        <w:t>1.5)         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7B7B00" w:rsidRDefault="007B7B00" w:rsidP="007B7B00">
      <w:pPr>
        <w:pStyle w:val="a3"/>
      </w:pPr>
      <w:r>
        <w:t>3)    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7B7B00" w:rsidRDefault="007B7B00" w:rsidP="007B7B00">
      <w:pPr>
        <w:pStyle w:val="a3"/>
      </w:pPr>
      <w:r>
        <w:t>3.1) проведение профилактического медицинского осмотра в объеме, указанном в подпунктах 1-10 пункта 16 настоящего порядка;</w:t>
      </w:r>
    </w:p>
    <w:p w:rsidR="007B7B00" w:rsidRDefault="007B7B00" w:rsidP="007B7B00">
      <w:pPr>
        <w:pStyle w:val="a3"/>
      </w:pPr>
      <w:r>
        <w:t>3.2) проведение мероприятий скрининга, направленного на раннее выявление онкологических заболеваний, согласно приложению № 2 к настоящему порядку;</w:t>
      </w:r>
    </w:p>
    <w:p w:rsidR="007B7B00" w:rsidRDefault="007B7B00" w:rsidP="007B7B00">
      <w:pPr>
        <w:pStyle w:val="a3"/>
      </w:pPr>
      <w:r>
        <w:t>3.3) общий анализ крови (гемоглобин, лейкоциты, СОЭ);</w:t>
      </w:r>
    </w:p>
    <w:p w:rsidR="007B7B00" w:rsidRDefault="007B7B00" w:rsidP="007B7B00">
      <w:pPr>
        <w:pStyle w:val="a3"/>
      </w:pPr>
      <w:r>
        <w:t>3.4) проведения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7B7B00" w:rsidRDefault="007B7B00" w:rsidP="007B7B00">
      <w:pPr>
        <w:pStyle w:val="a3"/>
      </w:pPr>
      <w:r>
        <w:t xml:space="preserve">3.5)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</w:r>
      <w:r>
        <w:lastRenderedPageBreak/>
        <w:t>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7B7B00" w:rsidRDefault="007B7B00" w:rsidP="007B7B00">
      <w:pPr>
        <w:pStyle w:val="a3"/>
      </w:pPr>
      <w:r>
        <w:t> </w:t>
      </w:r>
    </w:p>
    <w:p w:rsidR="007B7B00" w:rsidRDefault="007B7B00" w:rsidP="007B7B00">
      <w:pPr>
        <w:pStyle w:val="a3"/>
      </w:pPr>
      <w:r>
        <w:rPr>
          <w:rStyle w:val="a4"/>
        </w:rPr>
        <w:t>IV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7B7B00" w:rsidRDefault="007B7B00" w:rsidP="007B7B00">
      <w:pPr>
        <w:pStyle w:val="a3"/>
      </w:pPr>
      <w:r>
        <w:t> </w:t>
      </w:r>
    </w:p>
    <w:p w:rsidR="007B7B00" w:rsidRDefault="007B7B00" w:rsidP="007B7B00">
      <w:pPr>
        <w:pStyle w:val="a3"/>
      </w:pPr>
      <w:r>
        <w:t>1)    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7B7B00" w:rsidRDefault="007B7B00" w:rsidP="007B7B00">
      <w:pPr>
        <w:pStyle w:val="a3"/>
      </w:pPr>
      <w:r>
        <w:t xml:space="preserve">2)    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7B7B00" w:rsidRDefault="007B7B00" w:rsidP="007B7B00">
      <w:pPr>
        <w:pStyle w:val="a3"/>
      </w:pPr>
      <w:r>
        <w:t xml:space="preserve">3)    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>
        <w:t>нг</w:t>
      </w:r>
      <w:proofErr w:type="spellEnd"/>
      <w:r>
        <w:t>/мл);</w:t>
      </w:r>
    </w:p>
    <w:p w:rsidR="007B7B00" w:rsidRDefault="007B7B00" w:rsidP="007B7B00">
      <w:pPr>
        <w:pStyle w:val="a3"/>
      </w:pPr>
      <w:r>
        <w:t>4)    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7B7B00" w:rsidRDefault="007B7B00" w:rsidP="007B7B00">
      <w:pPr>
        <w:pStyle w:val="a3"/>
      </w:pPr>
      <w:r>
        <w:t>5)     Колоноскопию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7B7B00" w:rsidRDefault="007B7B00" w:rsidP="007B7B00">
      <w:pPr>
        <w:pStyle w:val="a3"/>
      </w:pPr>
      <w:r>
        <w:t xml:space="preserve">6)    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7B7B00" w:rsidRDefault="007B7B00" w:rsidP="007B7B00">
      <w:pPr>
        <w:pStyle w:val="a3"/>
      </w:pPr>
      <w:r>
        <w:t>7)    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7B7B00" w:rsidRDefault="007B7B00" w:rsidP="007B7B00">
      <w:pPr>
        <w:pStyle w:val="a3"/>
      </w:pPr>
      <w:r>
        <w:t>8)    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7B7B00" w:rsidRDefault="007B7B00" w:rsidP="007B7B00">
      <w:pPr>
        <w:pStyle w:val="a3"/>
      </w:pPr>
      <w:r>
        <w:t>9)    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7B7B00" w:rsidRDefault="007B7B00" w:rsidP="007B7B00">
      <w:pPr>
        <w:pStyle w:val="a3"/>
      </w:pPr>
      <w:r>
        <w:t>10)  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7B7B00" w:rsidRDefault="007B7B00" w:rsidP="007B7B00">
      <w:pPr>
        <w:pStyle w:val="a3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7B7B00" w:rsidRDefault="007B7B00" w:rsidP="007B7B00">
      <w:pPr>
        <w:pStyle w:val="a3"/>
      </w:pPr>
      <w:r>
        <w:t>12)  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7B7B00" w:rsidRDefault="007B7B00" w:rsidP="007B7B00">
      <w:pPr>
        <w:pStyle w:val="a3"/>
      </w:pPr>
      <w:r>
        <w:t>12.1)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7B7B00" w:rsidRDefault="007B7B00" w:rsidP="007B7B00">
      <w:pPr>
        <w:pStyle w:val="a3"/>
      </w:pPr>
      <w:r>
        <w:t>12.2)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7B7B00" w:rsidRDefault="007B7B00" w:rsidP="007B7B00">
      <w:pPr>
        <w:pStyle w:val="a3"/>
      </w:pPr>
      <w:r>
        <w:t>12.3)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7B7B00" w:rsidRDefault="007B7B00" w:rsidP="007B7B00">
      <w:pPr>
        <w:pStyle w:val="a3"/>
      </w:pPr>
      <w:r>
        <w:t xml:space="preserve">12.4)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7B7B00" w:rsidRDefault="007B7B00" w:rsidP="007B7B00">
      <w:pPr>
        <w:pStyle w:val="a3"/>
      </w:pPr>
      <w:r>
        <w:t>13)  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 России от 15 ноября 2012 г. № 915н,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7B7B00" w:rsidRDefault="007B7B00"/>
    <w:sectPr w:rsidR="007B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00"/>
    <w:rsid w:val="00365570"/>
    <w:rsid w:val="007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B2BF13-7064-44AF-B7EA-496AC89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B00"/>
    <w:rPr>
      <w:b/>
      <w:bCs/>
    </w:rPr>
  </w:style>
  <w:style w:type="character" w:styleId="a5">
    <w:name w:val="Hyperlink"/>
    <w:basedOn w:val="a0"/>
    <w:uiPriority w:val="99"/>
    <w:semiHidden/>
    <w:unhideWhenUsed/>
    <w:rsid w:val="007B7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130858/" TargetMode="External"/><Relationship Id="rId4" Type="http://schemas.openxmlformats.org/officeDocument/2006/relationships/hyperlink" Target="https://www.garant.ru/products/ipo/prime/doc/721308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HSP_Sekretar</dc:creator>
  <cp:keywords/>
  <dc:description/>
  <cp:lastModifiedBy>Алаеддин</cp:lastModifiedBy>
  <cp:revision>2</cp:revision>
  <dcterms:created xsi:type="dcterms:W3CDTF">2019-10-10T13:21:00Z</dcterms:created>
  <dcterms:modified xsi:type="dcterms:W3CDTF">2019-10-10T13:25:00Z</dcterms:modified>
</cp:coreProperties>
</file>